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E" w:rsidRPr="0079553E" w:rsidRDefault="0079553E" w:rsidP="000448D1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9553E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северно-русское наречие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532CCF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 область, Первомайский ра</w:t>
      </w:r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он.</w:t>
      </w:r>
      <w:bookmarkStart w:id="0" w:name="_GoBack"/>
      <w:bookmarkEnd w:id="0"/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Default="0079553E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2.2.3. </w:t>
      </w:r>
      <w:r w:rsid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Лирические, свадебные, хороводные, частушки, кадрильные.</w:t>
      </w:r>
    </w:p>
    <w:p w:rsidR="00532CCF" w:rsidRDefault="00532CCF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532CC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:</w:t>
      </w:r>
    </w:p>
    <w:p w:rsidR="00532CCF" w:rsidRPr="00532CCF" w:rsidRDefault="00532CCF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Бородина Екатерина Анатольевна</w:t>
      </w:r>
      <w:r w:rsid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методист </w:t>
      </w:r>
      <w:proofErr w:type="gramStart"/>
      <w:r w:rsid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отдела сохранения нематериального культурного наследия Государственного учреждения культуры Ярославской</w:t>
      </w:r>
      <w:proofErr w:type="gramEnd"/>
      <w:r w:rsid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области «Областной Дом народного творчества».</w:t>
      </w:r>
    </w:p>
    <w:p w:rsidR="00532CCF" w:rsidRPr="006B4C3F" w:rsidRDefault="006B4C3F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4C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E-mail: </w:t>
      </w:r>
      <w:hyperlink r:id="rId5" w:history="1">
        <w:r w:rsidRPr="006B4C3F">
          <w:rPr>
            <w:rStyle w:val="a3"/>
            <w:rFonts w:ascii="Arial" w:eastAsia="Times New Roman" w:hAnsi="Arial" w:cs="Arial"/>
            <w:sz w:val="18"/>
            <w:szCs w:val="18"/>
            <w:u w:val="none"/>
            <w:lang w:val="en-US" w:eastAsia="ru-RU"/>
          </w:rPr>
          <w:t>yakowenko.katerina@yandex.ru</w:t>
        </w:r>
      </w:hyperlink>
      <w:r w:rsidRPr="006B4C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, </w:t>
      </w:r>
      <w:hyperlink r:id="rId6" w:history="1">
        <w:r w:rsidRPr="006B4C3F">
          <w:rPr>
            <w:rStyle w:val="a3"/>
            <w:rFonts w:ascii="Arial" w:eastAsia="Times New Roman" w:hAnsi="Arial" w:cs="Arial"/>
            <w:sz w:val="18"/>
            <w:szCs w:val="18"/>
            <w:u w:val="none"/>
            <w:lang w:val="en-US" w:eastAsia="ru-RU"/>
          </w:rPr>
          <w:t>odnt.folk@mail.ru</w:t>
        </w:r>
      </w:hyperlink>
      <w:r w:rsidRPr="006B4C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0448D1">
      <w:pPr>
        <w:spacing w:after="135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Экспедиция: </w:t>
      </w:r>
      <w:r w:rsid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ГУК ЯО «Областной Дом народного творчества». Год. Собиратели. 1972 г. Николаева Н.И. Место фиксации: Ярославская область, Первомайский район, с. </w:t>
      </w:r>
      <w:proofErr w:type="gramStart"/>
      <w:r w:rsid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Пречистое</w:t>
      </w:r>
      <w:proofErr w:type="gramEnd"/>
      <w:r w:rsid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Исполняет. Моисеева Мария Васильевна, 1907 г.р. род.  </w:t>
      </w:r>
      <w:proofErr w:type="spellStart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Мочальники</w:t>
      </w:r>
      <w:proofErr w:type="spellEnd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Козской</w:t>
      </w:r>
      <w:proofErr w:type="spellEnd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волости </w:t>
      </w:r>
      <w:proofErr w:type="spellStart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Любимского</w:t>
      </w:r>
      <w:proofErr w:type="spellEnd"/>
      <w:r w:rsidR="00532CCF" w:rsidRP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уезда Ярославской губернии (ныне Первомайского района Ярославской области)</w:t>
      </w:r>
      <w:r w:rsidR="00532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История выявления и фиксации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6B4C3F" w:rsidRPr="006B4C3F" w:rsidRDefault="006B4C3F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конце XX века, с развитием экспедиционной, собирательской и научной деятельности, собирательская работа началась и в Областном Доме народного творчества Ярославской области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с  1970-х гг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B4C3F"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кспедиционн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ГУК Ярославской области «Областной Дом народного творчества» 1972 года, проводивш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 в рамках плана по изучению народной традиционной культуры Ярославской области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Первомайского района</w:t>
      </w:r>
      <w:r w:rsidRPr="006B4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B4C3F">
        <w:t xml:space="preserve"> </w:t>
      </w:r>
    </w:p>
    <w:p w:rsidR="007758C3" w:rsidRDefault="007758C3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79553E" w:rsidRPr="0079553E" w:rsidRDefault="0079553E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758C3" w:rsidRPr="007758C3" w:rsidRDefault="007758C3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Балакирев М. А. Русские народные песни для одного голоса в сопровождении фортепиано / Ред., предисл.,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иссл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прим. Е. В.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Гиппи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М., 1957.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Верхнее Поволжье – Традиционные обряды и обрядовый фольклор русских Поволжья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Г. Г.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Шаповалова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Л. С. Лаврентьева; под ред. Б. Н. Путилова. Л., 1985.</w:t>
      </w:r>
    </w:p>
    <w:p w:rsidR="007758C3" w:rsidRDefault="007758C3" w:rsidP="000448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Галичские,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Нерехтские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Дружинин А. А. Хороводные, игровые и плясовые песни 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Галичского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Нерехтского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районов Костро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мской области. Кострома, 1994.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Грановский Б. Б. Песни певцов-самородков Ивана Фомина и Ивана Молчанова в собрании В. Ф. Одоевск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ого. М., 1998.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Лопатин – Прокунин – Русские народные лирические песни. Опыт систематического свода лирических песен с объяснением вариантов со стороны бытового и художественного их содержания Н. М. Лопатина, с положением песен для голоса с ф.-п. В. П. Прокунина и с приложением полной расстановки слов некоторых вариантов по их напеву. М., 1889.  Цитир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уется по переизданию – М.,1956.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Лядов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 К. 35 песен русского народа : для одного голоса с сопровождением фортепиано / переложил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Лядов</w:t>
      </w:r>
      <w:proofErr w:type="spellEnd"/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собранных в 1894-95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г.г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И. В. Некрасовым и Ф. М. Истоминым. [Б. м.]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Изд. Песенной комиссии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Императ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Рус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еограф. общества, 1902. Некрасов И. В.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50 песен русского народа для мужского и смешанного хора 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собранных И. В. Некрасовым и Ф. М. Истоминым в 1894-99-х гг. Положил на голоса И. В. Некрасов.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Сочинение литера Г. М., 1903.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Некрасов И. В.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50 песен русского народа для мужского хора из собранных И. В. Некрасовым и Ф. И. Покровским в 1901 году в Нижегородской губернии.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Переложение И. В. Некрасова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Сочинение литера Е. М., 1903.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ОАФ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-02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Основной аудио фонд записей фольклорных экспедиций ГУК ЯО ОДНТ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1972г. Одоевский В. Ф.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Напевы русских песен, записанны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 кн. Вл. Одоевским. М., 1876.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Рубцов А. В. Напевы род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Поречья. Углич,  2008.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фольклор Ленинградской области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В записях 1960-1980 годов. Изд. 2-е,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перераб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доп. / ред.-сост. В. Лапин. СПб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2008 (Традиционная музыкальная кул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ьтура русского Севера-Запада).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Рубцов Ф. А. Народные песни Ле</w:t>
      </w:r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нинградской области. М., 1958.  </w:t>
      </w:r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Современная баллада – Современная баллада и жестокий романс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С.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Адонье</w:t>
      </w:r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</w:t>
      </w:r>
      <w:proofErr w:type="spellEnd"/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Н. Герасимова. СПб</w:t>
      </w:r>
      <w:proofErr w:type="gramStart"/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1996.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Угличские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народные песни: Из новых записей русских народных песен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И. </w:t>
      </w:r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И. </w:t>
      </w:r>
      <w:proofErr w:type="spellStart"/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Земцовский</w:t>
      </w:r>
      <w:proofErr w:type="spellEnd"/>
      <w:r w:rsidR="000448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М.; Л., 1974. 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Устьянские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песни. Выпуск 2</w:t>
      </w:r>
      <w:proofErr w:type="gram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А. </w:t>
      </w:r>
      <w:proofErr w:type="spellStart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Мехнецов</w:t>
      </w:r>
      <w:proofErr w:type="spellEnd"/>
      <w:r w:rsidRPr="00775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Е. Мельник, Ю. Марченко. Л., 1984.</w:t>
      </w:r>
    </w:p>
    <w:p w:rsidR="000448D1" w:rsidRDefault="000448D1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254CA2" w:rsidRDefault="00254CA2"/>
    <w:sectPr w:rsidR="002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2"/>
    <w:rsid w:val="000448D1"/>
    <w:rsid w:val="00254CA2"/>
    <w:rsid w:val="00456052"/>
    <w:rsid w:val="00532CCF"/>
    <w:rsid w:val="006B4C3F"/>
    <w:rsid w:val="007758C3"/>
    <w:rsid w:val="007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49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43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4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55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28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t.folk@mail.ru" TargetMode="External"/><Relationship Id="rId5" Type="http://schemas.openxmlformats.org/officeDocument/2006/relationships/hyperlink" Target="mailto:yakowenko.kate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Алина Беднякова</cp:lastModifiedBy>
  <cp:revision>3</cp:revision>
  <dcterms:created xsi:type="dcterms:W3CDTF">2018-08-20T12:33:00Z</dcterms:created>
  <dcterms:modified xsi:type="dcterms:W3CDTF">2018-09-13T09:54:00Z</dcterms:modified>
</cp:coreProperties>
</file>