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F8" w:rsidRDefault="007F3CF8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областного конкурса сельских хореографических коллективов «Танцевальный марафон» 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Учредители и организаторы конкурса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- департамент культуры Ярославской области;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- ГУК ЯО «Областной Дом народного творчества»;</w:t>
      </w:r>
    </w:p>
    <w:p w:rsidR="007F3CF8" w:rsidRDefault="007F3CF8" w:rsidP="003769B4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="003769B4">
        <w:rPr>
          <w:sz w:val="28"/>
          <w:szCs w:val="28"/>
        </w:rPr>
        <w:t>Б</w:t>
      </w:r>
      <w:r>
        <w:rPr>
          <w:sz w:val="28"/>
          <w:szCs w:val="28"/>
        </w:rPr>
        <w:t xml:space="preserve">УК «Центр </w:t>
      </w:r>
      <w:r w:rsidR="003769B4">
        <w:rPr>
          <w:sz w:val="28"/>
          <w:szCs w:val="28"/>
        </w:rPr>
        <w:t>развития и сохранения культуры Большесельского муниципального района».</w:t>
      </w:r>
    </w:p>
    <w:p w:rsidR="003769B4" w:rsidRDefault="003769B4" w:rsidP="003769B4">
      <w:pPr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Цели и задачи конкурса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любительского хореографического искусства, как самого массового и востребованного жанра;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перспектив развития хореографического жанра в Ярославской области;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руководителей сельских хореографических коллективов и исполнительского мастерства участников;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общего культурного уровня, развитие художественного вкуса у подрастающего поколения. Воспитание молодежи в духе уважения истории, традиций и культуры народов России и мира.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оддержка существующих сельских творческих коллективов и исполнителей.</w:t>
      </w: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конкурса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областном конкурсе могут принять участие танцевальные коллективы только сельских учреждений культуры Ярославской области, не имеющие звание «Народный (образцовый) самодеятельный коллектив». 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областном конкурсе могут принять участие исполнители от 7 до 40 лет по возрастным группам, определенным условиями настоящего Положения.</w:t>
      </w:r>
    </w:p>
    <w:p w:rsidR="007F3CF8" w:rsidRDefault="007F3CF8">
      <w:pPr>
        <w:ind w:firstLine="708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Порядок и условия проведения конкурса</w:t>
      </w:r>
    </w:p>
    <w:p w:rsidR="007F3CF8" w:rsidRPr="003769B4" w:rsidRDefault="007F3CF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Областной конкурс проводится в 2 тура.</w:t>
      </w:r>
    </w:p>
    <w:p w:rsidR="007F3CF8" w:rsidRDefault="007F3C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– отборочный, апрель - ноябрь 2019 г. проводится в муниципальных районах Ярославской области.</w:t>
      </w:r>
      <w:proofErr w:type="gramEnd"/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Хореографические коллективы, представляют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 3 хореографические постановки. 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Допускается предоставление в областной оргкомитет видеозаписи конкурсной программы.</w:t>
      </w:r>
    </w:p>
    <w:p w:rsidR="007F3CF8" w:rsidRPr="003769B4" w:rsidRDefault="007F3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исполнительского уровня участников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создается жюри в муниципальных районах Ярославской области с участием специалистов ГУК ЯО «Областной Дом народного творчества».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 – заключительный - ноябрь 2019 </w:t>
      </w:r>
      <w:proofErr w:type="gramStart"/>
      <w:r>
        <w:rPr>
          <w:sz w:val="28"/>
          <w:szCs w:val="28"/>
        </w:rPr>
        <w:t>г.,</w:t>
      </w:r>
      <w:proofErr w:type="gramEnd"/>
      <w:r>
        <w:rPr>
          <w:sz w:val="28"/>
          <w:szCs w:val="28"/>
        </w:rPr>
        <w:t xml:space="preserve"> М</w:t>
      </w:r>
      <w:r w:rsidR="003769B4">
        <w:rPr>
          <w:sz w:val="28"/>
          <w:szCs w:val="28"/>
        </w:rPr>
        <w:t>Б</w:t>
      </w:r>
      <w:r>
        <w:rPr>
          <w:sz w:val="28"/>
          <w:szCs w:val="28"/>
        </w:rPr>
        <w:t>УК «</w:t>
      </w:r>
      <w:r w:rsidR="003769B4">
        <w:rPr>
          <w:sz w:val="28"/>
          <w:szCs w:val="28"/>
        </w:rPr>
        <w:t>Центр развития и сохранения культуры Большесельского муниципального района»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Участниками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 конкурса становятся коллективы, прошедшие отборочный тур.</w:t>
      </w:r>
    </w:p>
    <w:p w:rsidR="007F3CF8" w:rsidRDefault="007F3CF8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Для определения победителей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тура создается областное жюри                      с привлечением специалистов хореографического жанра.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Конкурсные номинации: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народно-сценический танец;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народный стилизованный танец;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эстрадный танец;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бальный танец;</w:t>
      </w:r>
    </w:p>
    <w:p w:rsidR="007F3CF8" w:rsidRDefault="007F3CF8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современная хореография.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Возрастные категории: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от 7 до 10 лет;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– от 11 до 13 лет;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– от 14 до 17 лет;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молодежная группа – от 18 до 27 лет;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взрослая возрастная группа - от 28 до 40 лет;</w:t>
      </w:r>
    </w:p>
    <w:p w:rsidR="007F3CF8" w:rsidRDefault="007F3CF8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 смешанная группа.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Количественный состав: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-ансамбли от 6 человек;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-малые формы от 2 до 5 человек;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-соло.</w:t>
      </w:r>
    </w:p>
    <w:p w:rsidR="007F3CF8" w:rsidRDefault="007F3CF8">
      <w:pPr>
        <w:jc w:val="both"/>
        <w:rPr>
          <w:sz w:val="28"/>
          <w:szCs w:val="28"/>
        </w:rPr>
      </w:pP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  <w:r>
        <w:rPr>
          <w:b/>
          <w:sz w:val="28"/>
          <w:szCs w:val="28"/>
        </w:rPr>
        <w:t xml:space="preserve"> Технические требования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Фонограммы для выступления должны быть записаны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дисках или </w:t>
      </w:r>
      <w:r>
        <w:rPr>
          <w:sz w:val="28"/>
          <w:szCs w:val="28"/>
          <w:lang w:val="en-US"/>
        </w:rPr>
        <w:t>flesh</w:t>
      </w:r>
      <w:r>
        <w:rPr>
          <w:sz w:val="28"/>
          <w:szCs w:val="28"/>
        </w:rPr>
        <w:t xml:space="preserve"> картах. Носители не должны содержать посторонней информации. На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дисках должен быть указан порядок треков для воспроизведения. Категорически запрещается использовать фонограмму низкого технического уровня.</w:t>
      </w:r>
    </w:p>
    <w:p w:rsidR="007F3CF8" w:rsidRDefault="007F3CF8">
      <w:pPr>
        <w:jc w:val="both"/>
      </w:pPr>
      <w:r>
        <w:rPr>
          <w:sz w:val="28"/>
          <w:szCs w:val="28"/>
        </w:rPr>
        <w:tab/>
        <w:t>Последовательность выступлений коллективов и исполнителей определяется оргкомитетом конкурса.</w:t>
      </w:r>
      <w:r>
        <w:rPr>
          <w:sz w:val="28"/>
          <w:szCs w:val="28"/>
        </w:rPr>
        <w:tab/>
      </w:r>
    </w:p>
    <w:p w:rsidR="007F3CF8" w:rsidRDefault="007F3CF8">
      <w:pPr>
        <w:pStyle w:val="NormalWeb"/>
        <w:spacing w:before="0" w:after="0"/>
        <w:jc w:val="center"/>
      </w:pP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 и награждение</w:t>
      </w:r>
    </w:p>
    <w:p w:rsidR="007F3CF8" w:rsidRDefault="007F3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оцениваются по следующим критериям: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исполнительское мастерство;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возрастным особенностям исполнителей;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балетмейстерских решений;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-сценическая культура танца, раскрытие художественного образа, режиссура, музыкальный материал, реквизит, костюмы.</w:t>
      </w:r>
    </w:p>
    <w:p w:rsidR="007F3CF8" w:rsidRDefault="007F3CF8">
      <w:pPr>
        <w:jc w:val="both"/>
        <w:rPr>
          <w:sz w:val="28"/>
          <w:szCs w:val="28"/>
        </w:rPr>
      </w:pP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 участников оценивается в каждой номинации и возрастной группе.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жюри участникам конкурса могут быть присуждены следующие дипломы: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Лауреат, дипломант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степени;</w:t>
      </w:r>
    </w:p>
    <w:p w:rsidR="007F3CF8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 конкурса – присуждается коллективам и исполнителям, не получившим призовых мест.</w:t>
      </w:r>
    </w:p>
    <w:p w:rsidR="007F3CF8" w:rsidRDefault="007F3CF8">
      <w:pPr>
        <w:jc w:val="both"/>
        <w:rPr>
          <w:szCs w:val="28"/>
        </w:rPr>
      </w:pPr>
      <w:r>
        <w:rPr>
          <w:sz w:val="28"/>
          <w:szCs w:val="28"/>
        </w:rPr>
        <w:tab/>
        <w:t>Конкурсом также предусмотрены специальные дипломы по решению жюри.</w:t>
      </w:r>
    </w:p>
    <w:p w:rsidR="007F3CF8" w:rsidRDefault="007F3CF8">
      <w:pPr>
        <w:pStyle w:val="a9"/>
        <w:ind w:left="45"/>
        <w:jc w:val="both"/>
      </w:pPr>
      <w:r>
        <w:rPr>
          <w:szCs w:val="28"/>
        </w:rPr>
        <w:t>Жюри оставляет за собой право не присуждать какую - либо из наград или вручать равноценные дипломы двум или более коллективам или участникам.</w:t>
      </w:r>
    </w:p>
    <w:p w:rsidR="007F3CF8" w:rsidRDefault="007F3CF8">
      <w:pPr>
        <w:pStyle w:val="NormalWeb"/>
        <w:spacing w:before="0" w:after="0"/>
        <w:jc w:val="center"/>
      </w:pP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Заявки и материалы конкурса</w:t>
      </w:r>
    </w:p>
    <w:p w:rsidR="007F3CF8" w:rsidRDefault="007F3CF8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туре в адрес областного оргкомитета (Приложение 1) руководители хореографических коллективов подают заявку, включающую программу выступления с указанием продолжительности номеров по времени. Прием заявок проводится до 1октября  2019 года по адресу: </w:t>
      </w:r>
      <w:r>
        <w:rPr>
          <w:i/>
          <w:sz w:val="28"/>
          <w:szCs w:val="28"/>
        </w:rPr>
        <w:t>150003,   г</w:t>
      </w:r>
      <w:proofErr w:type="gramStart"/>
      <w:r>
        <w:rPr>
          <w:i/>
          <w:sz w:val="28"/>
          <w:szCs w:val="28"/>
        </w:rPr>
        <w:t>.Я</w:t>
      </w:r>
      <w:proofErr w:type="gramEnd"/>
      <w:r>
        <w:rPr>
          <w:i/>
          <w:sz w:val="28"/>
          <w:szCs w:val="28"/>
        </w:rPr>
        <w:t xml:space="preserve">рославль, ул. З.Космодемьянской, д.3, ГУК ЯО «Областной Дом народного творчества»,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:</w:t>
      </w:r>
      <w:r>
        <w:rPr>
          <w:b/>
          <w:i/>
          <w:sz w:val="28"/>
          <w:szCs w:val="28"/>
          <w:lang w:val="en-US"/>
        </w:rPr>
        <w:t>kolesova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art</w:t>
      </w:r>
      <w:r>
        <w:rPr>
          <w:b/>
          <w:i/>
          <w:sz w:val="28"/>
          <w:szCs w:val="28"/>
        </w:rPr>
        <w:t>@</w:t>
      </w:r>
      <w:r>
        <w:rPr>
          <w:b/>
          <w:i/>
          <w:sz w:val="28"/>
          <w:szCs w:val="28"/>
          <w:lang w:val="en-US"/>
        </w:rPr>
        <w:t>mail</w:t>
      </w:r>
      <w:r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ru</w:t>
      </w:r>
    </w:p>
    <w:p w:rsidR="007F3CF8" w:rsidRDefault="007F3CF8">
      <w:pPr>
        <w:ind w:firstLine="708"/>
        <w:jc w:val="both"/>
        <w:rPr>
          <w:bCs/>
          <w:i/>
          <w:iCs/>
          <w:sz w:val="28"/>
          <w:szCs w:val="28"/>
        </w:rPr>
      </w:pPr>
    </w:p>
    <w:p w:rsidR="007F3CF8" w:rsidRDefault="007F3CF8">
      <w:pPr>
        <w:jc w:val="right"/>
        <w:rPr>
          <w:bCs/>
          <w:i/>
          <w:iCs/>
        </w:rPr>
      </w:pPr>
    </w:p>
    <w:p w:rsidR="007F3CF8" w:rsidRDefault="007F3CF8">
      <w:pPr>
        <w:jc w:val="right"/>
        <w:rPr>
          <w:bCs/>
          <w:i/>
          <w:iCs/>
        </w:rPr>
      </w:pPr>
    </w:p>
    <w:p w:rsidR="007F3CF8" w:rsidRDefault="007F3CF8">
      <w:pPr>
        <w:jc w:val="right"/>
        <w:rPr>
          <w:bCs/>
          <w:i/>
          <w:iCs/>
        </w:rPr>
      </w:pPr>
    </w:p>
    <w:p w:rsidR="007F3CF8" w:rsidRDefault="007F3CF8">
      <w:pPr>
        <w:jc w:val="right"/>
        <w:rPr>
          <w:bCs/>
          <w:i/>
          <w:iCs/>
        </w:rPr>
      </w:pPr>
    </w:p>
    <w:p w:rsidR="007F3CF8" w:rsidRDefault="007F3CF8">
      <w:pPr>
        <w:jc w:val="right"/>
        <w:rPr>
          <w:bCs/>
          <w:i/>
          <w:iCs/>
        </w:rPr>
      </w:pPr>
    </w:p>
    <w:p w:rsidR="007F3CF8" w:rsidRDefault="007F3CF8">
      <w:pPr>
        <w:jc w:val="right"/>
        <w:rPr>
          <w:bCs/>
          <w:i/>
          <w:iCs/>
        </w:rPr>
      </w:pPr>
    </w:p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/>
    <w:p w:rsidR="007F3CF8" w:rsidRDefault="007F3CF8">
      <w:pPr>
        <w:rPr>
          <w:bCs/>
          <w:i/>
          <w:iCs/>
        </w:rPr>
      </w:pPr>
      <w:r>
        <w:rPr>
          <w:bCs/>
          <w:i/>
          <w:iCs/>
        </w:rPr>
        <w:t xml:space="preserve">Колесова Галина Юрьевна – заведующий отделом искусств ГУК ЯО «Областной Дом народного творчества» </w:t>
      </w:r>
    </w:p>
    <w:p w:rsidR="007F3CF8" w:rsidRDefault="007F3CF8">
      <w:pPr>
        <w:rPr>
          <w:b/>
          <w:bCs/>
          <w:sz w:val="28"/>
          <w:szCs w:val="28"/>
        </w:rPr>
      </w:pPr>
      <w:r>
        <w:rPr>
          <w:bCs/>
          <w:i/>
          <w:iCs/>
        </w:rPr>
        <w:t>Тел./факс: 8(4852)32-79-98; 8(4852)32-88-31</w:t>
      </w:r>
    </w:p>
    <w:p w:rsidR="007F3CF8" w:rsidRDefault="007F3CF8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center"/>
      </w:pPr>
    </w:p>
    <w:p w:rsidR="007F3CF8" w:rsidRDefault="007F3CF8">
      <w:pPr>
        <w:pStyle w:val="NormalWeb"/>
        <w:spacing w:before="0"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</w:t>
      </w: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участие в областном конкурсе сельских хореографических коллективов «Танцевальный марафон»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1. Название коллектива 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2. ФИО исполнителя 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3CF8" w:rsidRDefault="007F3CF8">
      <w:pPr>
        <w:rPr>
          <w:sz w:val="28"/>
          <w:szCs w:val="28"/>
        </w:rPr>
      </w:pPr>
    </w:p>
    <w:p w:rsidR="007F3CF8" w:rsidRPr="003769B4" w:rsidRDefault="007F3CF8">
      <w:pPr>
        <w:jc w:val="both"/>
        <w:rPr>
          <w:sz w:val="28"/>
          <w:szCs w:val="28"/>
        </w:rPr>
      </w:pPr>
      <w:r>
        <w:rPr>
          <w:sz w:val="28"/>
          <w:szCs w:val="28"/>
        </w:rPr>
        <w:t>3. ФИО руководителя коллектив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полностью), контактный телефон, </w:t>
      </w:r>
    </w:p>
    <w:p w:rsidR="007F3CF8" w:rsidRDefault="007F3C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3769B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_____________________________________________________________ __________________________________________________________________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4.Номинация_______________________________________________________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 xml:space="preserve">5. Количество участников____________________________________________ 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 xml:space="preserve">6. Возраст участников_______________________________________________ 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7. Название и  адрес учреждения, где базируется коллектив (с почтовым индексом)_________________________________________________________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 xml:space="preserve">8. Контактный телефон руководителя учреждения,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 __________________________________________________________________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9. Технические требования для выступления коллектива_________________________________________________________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10. Программа коллектива (название постановки, балетмейстер – постановщик, продолжительность композиции)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 xml:space="preserve">  1.________________________________________________________________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 xml:space="preserve">  2.________________________________________________________________  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 xml:space="preserve">  3. _______________________________________________________________</w:t>
      </w: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>руководителя учреждения культуры</w:t>
      </w:r>
    </w:p>
    <w:p w:rsidR="007F3CF8" w:rsidRDefault="007F3CF8">
      <w:pPr>
        <w:rPr>
          <w:sz w:val="28"/>
          <w:szCs w:val="28"/>
        </w:rPr>
      </w:pPr>
      <w:r>
        <w:rPr>
          <w:sz w:val="28"/>
          <w:szCs w:val="28"/>
        </w:rPr>
        <w:t xml:space="preserve">и печать                                                                              </w:t>
      </w:r>
    </w:p>
    <w:p w:rsidR="007F3CF8" w:rsidRDefault="007F3CF8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bCs/>
          <w:sz w:val="28"/>
          <w:szCs w:val="28"/>
        </w:rPr>
        <w:t>Приложение 1</w:t>
      </w:r>
    </w:p>
    <w:p w:rsidR="007F3CF8" w:rsidRDefault="007F3CF8">
      <w:pPr>
        <w:pStyle w:val="NormalWeb"/>
        <w:spacing w:before="0" w:after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оргкомитета </w:t>
      </w: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областного конкурса сельских хореографических коллективов «Танцевальный марафон»»</w:t>
      </w:r>
    </w:p>
    <w:p w:rsidR="007F3CF8" w:rsidRDefault="007F3CF8">
      <w:pPr>
        <w:pStyle w:val="NormalWeb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3"/>
        <w:gridCol w:w="3814"/>
        <w:gridCol w:w="5014"/>
      </w:tblGrid>
      <w:tr w:rsidR="007F3CF8">
        <w:tc>
          <w:tcPr>
            <w:tcW w:w="743" w:type="dxa"/>
            <w:shd w:val="clear" w:color="auto" w:fill="auto"/>
          </w:tcPr>
          <w:p w:rsidR="007F3CF8" w:rsidRDefault="007F3C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оргкомитета</w:t>
            </w:r>
          </w:p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 </w:t>
            </w:r>
          </w:p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5014" w:type="dxa"/>
            <w:shd w:val="clear" w:color="auto" w:fill="auto"/>
          </w:tcPr>
          <w:p w:rsidR="007F3CF8" w:rsidRDefault="007F3CF8">
            <w:pPr>
              <w:snapToGrid w:val="0"/>
              <w:rPr>
                <w:sz w:val="28"/>
                <w:szCs w:val="28"/>
              </w:rPr>
            </w:pPr>
          </w:p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ГУК ЯО «Областной Дом народного творчества»</w:t>
            </w:r>
          </w:p>
          <w:p w:rsidR="007F3CF8" w:rsidRDefault="007F3CF8">
            <w:pPr>
              <w:rPr>
                <w:sz w:val="28"/>
                <w:szCs w:val="28"/>
              </w:rPr>
            </w:pPr>
          </w:p>
        </w:tc>
      </w:tr>
      <w:tr w:rsidR="007F3CF8">
        <w:tc>
          <w:tcPr>
            <w:tcW w:w="743" w:type="dxa"/>
            <w:shd w:val="clear" w:color="auto" w:fill="auto"/>
          </w:tcPr>
          <w:p w:rsidR="007F3CF8" w:rsidRDefault="007F3CF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14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</w:tc>
        <w:tc>
          <w:tcPr>
            <w:tcW w:w="5014" w:type="dxa"/>
            <w:shd w:val="clear" w:color="auto" w:fill="auto"/>
          </w:tcPr>
          <w:p w:rsidR="007F3CF8" w:rsidRDefault="007F3CF8">
            <w:pPr>
              <w:snapToGrid w:val="0"/>
              <w:rPr>
                <w:sz w:val="28"/>
                <w:szCs w:val="28"/>
              </w:rPr>
            </w:pPr>
          </w:p>
        </w:tc>
      </w:tr>
      <w:tr w:rsidR="007F3CF8">
        <w:tc>
          <w:tcPr>
            <w:tcW w:w="743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Гвоздарева </w:t>
            </w:r>
          </w:p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014" w:type="dxa"/>
            <w:shd w:val="clear" w:color="auto" w:fill="auto"/>
          </w:tcPr>
          <w:p w:rsidR="007F3CF8" w:rsidRDefault="007F3CF8">
            <w:r>
              <w:rPr>
                <w:sz w:val="28"/>
                <w:szCs w:val="28"/>
              </w:rPr>
              <w:t>- консультант по вопросам культуры и молодежной политики администрации Большесельского муниципального района</w:t>
            </w:r>
          </w:p>
        </w:tc>
      </w:tr>
      <w:tr w:rsidR="007F3CF8">
        <w:tc>
          <w:tcPr>
            <w:tcW w:w="743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Колесова</w:t>
            </w:r>
          </w:p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Юрьевна</w:t>
            </w:r>
          </w:p>
        </w:tc>
        <w:tc>
          <w:tcPr>
            <w:tcW w:w="5014" w:type="dxa"/>
            <w:shd w:val="clear" w:color="auto" w:fill="auto"/>
          </w:tcPr>
          <w:p w:rsidR="007F3CF8" w:rsidRDefault="007F3CF8">
            <w:r>
              <w:rPr>
                <w:sz w:val="28"/>
                <w:szCs w:val="28"/>
              </w:rPr>
              <w:t>- заведующий отделом искусств ГУК ЯО «Областной Дом народного творчества</w:t>
            </w:r>
          </w:p>
        </w:tc>
      </w:tr>
      <w:tr w:rsidR="007F3CF8">
        <w:tc>
          <w:tcPr>
            <w:tcW w:w="743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14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Прозорова Елена Владимировна </w:t>
            </w:r>
          </w:p>
        </w:tc>
        <w:tc>
          <w:tcPr>
            <w:tcW w:w="5014" w:type="dxa"/>
            <w:shd w:val="clear" w:color="auto" w:fill="auto"/>
          </w:tcPr>
          <w:p w:rsidR="007F3CF8" w:rsidRDefault="007F3CF8">
            <w:r>
              <w:rPr>
                <w:sz w:val="28"/>
                <w:szCs w:val="28"/>
              </w:rPr>
              <w:t>- директор МУК «Большесельский центр информационно – культурной и музейно – выставочной деятельности»</w:t>
            </w:r>
          </w:p>
        </w:tc>
      </w:tr>
      <w:tr w:rsidR="007F3CF8">
        <w:tc>
          <w:tcPr>
            <w:tcW w:w="743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14" w:type="dxa"/>
            <w:shd w:val="clear" w:color="auto" w:fill="auto"/>
          </w:tcPr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Рогова </w:t>
            </w:r>
          </w:p>
          <w:p w:rsidR="007F3CF8" w:rsidRDefault="007F3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Альвиановна</w:t>
            </w:r>
          </w:p>
        </w:tc>
        <w:tc>
          <w:tcPr>
            <w:tcW w:w="5014" w:type="dxa"/>
            <w:shd w:val="clear" w:color="auto" w:fill="auto"/>
          </w:tcPr>
          <w:p w:rsidR="007F3CF8" w:rsidRDefault="007F3CF8">
            <w:r>
              <w:rPr>
                <w:sz w:val="28"/>
                <w:szCs w:val="28"/>
              </w:rPr>
              <w:t>- заместитель директора  ГУК ЯО «Областной Дом народного творчества»</w:t>
            </w:r>
          </w:p>
        </w:tc>
      </w:tr>
    </w:tbl>
    <w:p w:rsidR="007F3CF8" w:rsidRDefault="007F3CF8">
      <w:pPr>
        <w:pStyle w:val="NormalWeb"/>
        <w:spacing w:before="0" w:after="0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  <w:rPr>
          <w:bCs/>
          <w:sz w:val="28"/>
          <w:szCs w:val="28"/>
        </w:rPr>
      </w:pPr>
    </w:p>
    <w:p w:rsidR="007F3CF8" w:rsidRDefault="007F3CF8">
      <w:pPr>
        <w:pStyle w:val="NormalWeb"/>
        <w:spacing w:before="0" w:after="0"/>
        <w:jc w:val="right"/>
      </w:pPr>
    </w:p>
    <w:sectPr w:rsidR="007F3CF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B4"/>
    <w:rsid w:val="003769B4"/>
    <w:rsid w:val="007F3CF8"/>
    <w:rsid w:val="00F4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styleId="a9">
    <w:name w:val="Body Text Indent"/>
    <w:basedOn w:val="a"/>
    <w:pPr>
      <w:ind w:left="283" w:firstLine="709"/>
    </w:pPr>
    <w:rPr>
      <w:iCs/>
      <w:sz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iCs/>
      <w:sz w:val="28"/>
      <w:szCs w:val="24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styleId="a9">
    <w:name w:val="Body Text Indent"/>
    <w:basedOn w:val="a"/>
    <w:pPr>
      <w:ind w:left="283" w:firstLine="709"/>
    </w:pPr>
    <w:rPr>
      <w:iCs/>
      <w:sz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Мануйлова</dc:creator>
  <cp:lastModifiedBy>Михаил Тихомиров</cp:lastModifiedBy>
  <cp:revision>2</cp:revision>
  <cp:lastPrinted>2016-01-19T09:03:00Z</cp:lastPrinted>
  <dcterms:created xsi:type="dcterms:W3CDTF">2019-05-16T10:38:00Z</dcterms:created>
  <dcterms:modified xsi:type="dcterms:W3CDTF">2019-05-16T10:38:00Z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